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2"/>
        <w:rPr>
          <w:rFonts w:eastAsia="Times New Roman" w:cs="Calibri" w:cstheme="minorHAnsi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7"/>
          <w:szCs w:val="27"/>
          <w:lang w:eastAsia="pl-PL"/>
          <w14:ligatures w14:val="none"/>
        </w:rPr>
        <w:t>REGULAMIN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Letnie Przygody 2025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>Centrum Kultury w Łęcznej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1. Organizator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Organizatorem zajęć wakacyjnych „Letnie Przygody 2025” jest:</w:t>
        <w:br/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Centrum Kultury w Łęcznej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>ul. Obrońców Pokoju 1, 21-010 Łęczna</w:t>
        <w:br/>
        <w:t>tel. 508 253 478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2. Uczestnicy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W zajęciach mogą brać udział dzieci w wieku szkolnym (od 7 roku życia), zgodnie z poniższym harmonogramem: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a. Wycieczka nr 1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>Miejsce: Ułęż – Las Odkrywców</w:t>
        <w:br/>
        <w:t>Termin: 30 czerwca 2025 r. (poniedziałek)</w:t>
        <w:br/>
        <w:t>Wiek uczestników: 7–12 lat</w:t>
        <w:br/>
        <w:t>Koszt: 200 zł/os.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b. Wycieczka nr 2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>Miejsce: Lublin – Laser City</w:t>
        <w:br/>
        <w:t>Termin: 2 lipca 2025 r. (środa)</w:t>
        <w:br/>
        <w:t>Wiek uczestników: 7–12 lat</w:t>
        <w:br/>
        <w:t>Koszt: 115 zł/os.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c. Wycieczka nr 3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>Miejsce: Zamek Czersk</w:t>
        <w:br/>
        <w:t>Termin: 10 lipca 2025 r. (czwartek)</w:t>
        <w:br/>
        <w:t>Wiek uczestników: 7–12 lat</w:t>
        <w:br/>
        <w:t>Koszt: 230 zł/os.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d. Darmowe seanse filmowe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>Miejsce: Piwnica Artystyczna, Centrum Kultury w Łęcznej</w:t>
        <w:br/>
        <w:t>Terminy: 14 lipca (poniedziałek), 18 lipca (piątek), 23 lipca (środa), godz. 12:00</w:t>
        <w:br/>
        <w:t>Wiek uczestników: 7–12 lat</w:t>
        <w:br/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pl-PL"/>
          <w14:ligatures w14:val="none"/>
        </w:rPr>
        <w:t>Dzieci poniżej 7 lat mogą uczestniczyć wyłącznie pod opieką dorosłych.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3. Zbiórka i odbiór dzieci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Zbiórka na wycieczki odbywa się na parkingu obok cmentarza w Łęcznej.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Seanse filmowe odbywają się w siedzibie Centrum Kultury.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Dzieci powinny być dowiezione i odebrane przez rodziców/opiekunów lub osoby przez nich pisemnie upoważnione.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4. Warunki uczestnictwa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Wymagana jest prawidłowo wypełniona karta kwalifikacyjna dziecka.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Opłata obejmuje bilety wstępu, przejazd autokarem, obiad, wodę oraz ubezpieczenie.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Opłatę należy uiścić niezwłocznie po zapisaniu dziecka na konto:</w:t>
        <w:br/>
      </w: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81 1020 3206 0000 8802 0084 1064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br/>
        <w:t xml:space="preserve">z dopiskiem: </w:t>
      </w:r>
      <w:r>
        <w:rPr>
          <w:rFonts w:eastAsia="Times New Roman" w:cs="Calibri" w:cstheme="minorHAnsi"/>
          <w:i/>
          <w:iCs/>
          <w:kern w:val="0"/>
          <w:sz w:val="24"/>
          <w:szCs w:val="24"/>
          <w:lang w:eastAsia="pl-PL"/>
          <w14:ligatures w14:val="none"/>
        </w:rPr>
        <w:t>Wakacje 2025 / imię i nazwisko dziecka / wycieczka nr (1, 2 lub 3)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5. Zasady udziału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Uczestnicy zobowiązani są do punktualności.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Przed rozpoczęciem wyjazdu dzieci zostaną zapoznane z zasadami regulaminu i bezpieczeństwa.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Obowiązuje kultura osobista, wzajemna uprzejmość i życzliwość.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Uczestnicy dbają o porządek i sprzęt, korzystają z niego zgodnie z przeznaczeniem.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Za szkody wyrządzone umyślnie odpowiadają rodzice/prawni opiekunowie.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Zabrania się oddalania od grupy bez zgody opiekuna.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Uczestnicy mają prawo zwrócić się w każdej sprawie do instruktora/opiekuna.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  <w:t>6. Rezygnacja i zwroty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W przypadku nieobecności dziecka, rodzic/opiekun zobowiązany jest: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znaleźć zastępstwo oraz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poinformować o tym fakcie Centrum Kultury.</w:t>
        <w:br/>
        <w:t>Tylko wtedy możliwy jest zwrot kosztów. W przeciwnym razie opłata nie podlega zwrotowi.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7. Obowiązki organizatora</w:t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sz w:val="24"/>
          <w:szCs w:val="24"/>
        </w:rPr>
        <w:t>zapewnienie profesjonalnej wykwalifikowanej kadry instruktorów</w:t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sz w:val="24"/>
          <w:szCs w:val="24"/>
        </w:rPr>
        <w:t>ubezpieczenie uczestników wycieczek</w:t>
      </w:r>
    </w:p>
    <w:p>
      <w:pPr>
        <w:pStyle w:val="Normal"/>
        <w:numPr>
          <w:ilvl w:val="0"/>
          <w:numId w:val="5"/>
        </w:numPr>
        <w:spacing w:lineRule="auto" w:line="240" w:before="0" w:after="160"/>
        <w:rPr/>
      </w:pPr>
      <w:r>
        <w:rPr>
          <w:sz w:val="24"/>
          <w:szCs w:val="24"/>
        </w:rPr>
        <w:t>posiłki zapewnione w ramach wycieczek (nie dotyczy seansów filmowych)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d87d4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d87d4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87d4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E74B5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d87d4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d87d4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E74B5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d87d4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d87d4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d87d4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d87d4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87d4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d87d4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87d4d"/>
    <w:rPr>
      <w:rFonts w:eastAsia="" w:cs="" w:cstheme="majorBidi" w:eastAsiaTheme="majorEastAsia"/>
      <w:color w:themeColor="accent1" w:themeShade="bf" w:val="2E74B5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87d4d"/>
    <w:rPr>
      <w:rFonts w:eastAsia="" w:cs="" w:cstheme="majorBidi" w:eastAsiaTheme="majorEastAsia"/>
      <w:i/>
      <w:iCs/>
      <w:color w:themeColor="accent1" w:themeShade="bf" w:val="2E74B5"/>
    </w:rPr>
  </w:style>
  <w:style w:type="character" w:styleId="Nagwek5Znak" w:customStyle="1">
    <w:name w:val="Nagłówek 5 Znak"/>
    <w:basedOn w:val="DefaultParagraphFont"/>
    <w:uiPriority w:val="9"/>
    <w:semiHidden/>
    <w:qFormat/>
    <w:rsid w:val="00d87d4d"/>
    <w:rPr>
      <w:rFonts w:eastAsia="" w:cs="" w:cstheme="majorBidi" w:eastAsiaTheme="majorEastAsia"/>
      <w:color w:themeColor="accent1" w:themeShade="bf" w:val="2E74B5"/>
    </w:rPr>
  </w:style>
  <w:style w:type="character" w:styleId="Nagwek6Znak" w:customStyle="1">
    <w:name w:val="Nagłówek 6 Znak"/>
    <w:basedOn w:val="DefaultParagraphFont"/>
    <w:uiPriority w:val="9"/>
    <w:semiHidden/>
    <w:qFormat/>
    <w:rsid w:val="00d87d4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d87d4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d87d4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d87d4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d87d4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87d4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87d4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87d4d"/>
    <w:rPr>
      <w:i/>
      <w:iCs/>
      <w:color w:themeColor="accent1" w:themeShade="bf" w:val="2E74B5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87d4d"/>
    <w:rPr>
      <w:i/>
      <w:iCs/>
      <w:color w:themeColor="accent1" w:themeShade="bf" w:val="2E74B5"/>
    </w:rPr>
  </w:style>
  <w:style w:type="character" w:styleId="IntenseReference">
    <w:name w:val="Intense Reference"/>
    <w:basedOn w:val="DefaultParagraphFont"/>
    <w:uiPriority w:val="32"/>
    <w:qFormat/>
    <w:rsid w:val="00d87d4d"/>
    <w:rPr>
      <w:b/>
      <w:bCs/>
      <w:smallCaps/>
      <w:color w:themeColor="accent1" w:themeShade="bf" w:val="2E74B5"/>
      <w:spacing w:val="5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d87d4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d87d4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d87d4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87d4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87d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E74B5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LibreOffice/25.2.3.2$Windows_X86_64 LibreOffice_project/bbb074479178df812d175f709636b368952c2ce3</Application>
  <AppVersion>15.0000</AppVersion>
  <Pages>2</Pages>
  <Words>377</Words>
  <Characters>2190</Characters>
  <CharactersWithSpaces>2513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2025-06-10T09:04:00Z</dcterms:created>
  <dc:creator>CK Leczna</dc:creator>
  <dc:description/>
  <dc:language>pl-PL</dc:language>
  <cp:lastModifiedBy/>
  <cp:lastPrinted>2025-06-10T09:15:00Z</cp:lastPrinted>
  <dcterms:modified xsi:type="dcterms:W3CDTF">2025-06-11T09:04:21Z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